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32"/>
          <w:szCs w:val="32"/>
        </w:rPr>
      </w:pPr>
      <w:bookmarkStart w:id="0" w:name="_GoBack"/>
      <w:r>
        <w:rPr>
          <w:rFonts w:hint="eastAsia" w:ascii="仿宋" w:hAnsi="仿宋" w:eastAsia="仿宋"/>
          <w:sz w:val="32"/>
          <w:szCs w:val="32"/>
        </w:rPr>
        <w:t>附件</w:t>
      </w:r>
      <w:r>
        <w:rPr>
          <w:rFonts w:hint="eastAsia" w:ascii="仿宋" w:hAnsi="仿宋" w:eastAsia="仿宋"/>
          <w:sz w:val="32"/>
          <w:szCs w:val="32"/>
          <w:lang w:val="en-US" w:eastAsia="zh-CN"/>
        </w:rPr>
        <w:t>2</w:t>
      </w:r>
      <w:r>
        <w:rPr>
          <w:rFonts w:hint="eastAsia" w:ascii="仿宋" w:hAnsi="仿宋" w:eastAsia="仿宋"/>
          <w:sz w:val="32"/>
          <w:szCs w:val="32"/>
        </w:rPr>
        <w:t>：</w:t>
      </w:r>
    </w:p>
    <w:bookmarkEnd w:id="0"/>
    <w:p>
      <w:pPr>
        <w:jc w:val="left"/>
        <w:rPr>
          <w:rFonts w:hint="eastAsia" w:ascii="仿宋" w:hAnsi="仿宋" w:eastAsia="仿宋"/>
          <w:sz w:val="24"/>
          <w:szCs w:val="24"/>
        </w:rPr>
      </w:pPr>
    </w:p>
    <w:p>
      <w:pPr>
        <w:jc w:val="center"/>
        <w:rPr>
          <w:rFonts w:asciiTheme="majorEastAsia" w:hAnsiTheme="majorEastAsia" w:eastAsiaTheme="majorEastAsia"/>
          <w:b/>
          <w:bCs/>
          <w:kern w:val="10"/>
          <w:sz w:val="36"/>
          <w:szCs w:val="36"/>
        </w:rPr>
      </w:pPr>
      <w:r>
        <w:rPr>
          <w:rFonts w:asciiTheme="majorEastAsia" w:hAnsiTheme="majorEastAsia" w:eastAsiaTheme="majorEastAsia"/>
          <w:b/>
          <w:sz w:val="36"/>
          <w:szCs w:val="36"/>
        </w:rPr>
        <w:t>税务师行业报表</w:t>
      </w:r>
      <w:r>
        <w:rPr>
          <w:rFonts w:hint="eastAsia" w:asciiTheme="majorEastAsia" w:hAnsiTheme="majorEastAsia" w:eastAsiaTheme="majorEastAsia"/>
          <w:b/>
          <w:sz w:val="36"/>
          <w:szCs w:val="36"/>
        </w:rPr>
        <w:t>表4主营业务收入数据项填报说明</w:t>
      </w:r>
    </w:p>
    <w:p>
      <w:pPr>
        <w:ind w:firstLine="1767" w:firstLineChars="400"/>
        <w:rPr>
          <w:rFonts w:ascii="宋体" w:hAnsi="宋体"/>
          <w:b/>
          <w:bCs/>
          <w:kern w:val="10"/>
          <w:sz w:val="44"/>
          <w:szCs w:val="4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一、本次</w:t>
      </w:r>
      <w:r>
        <w:rPr>
          <w:rFonts w:ascii="仿宋" w:hAnsi="仿宋" w:eastAsia="仿宋"/>
          <w:sz w:val="32"/>
          <w:szCs w:val="32"/>
        </w:rPr>
        <w:t>税务师行业报表</w:t>
      </w:r>
      <w:r>
        <w:rPr>
          <w:rFonts w:hint="eastAsia" w:ascii="仿宋" w:hAnsi="仿宋" w:eastAsia="仿宋"/>
          <w:sz w:val="32"/>
          <w:szCs w:val="32"/>
        </w:rPr>
        <w:t>仅对表4中主营业务收入数据项分类进行调整，其他项目不做调整。各栏的概念和口径不变，仍参照利润表填报。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二、主营业务收入分类根据《涉税专业服务监管办法(试行)》（国家税务总局公告2017年第13号，以下简称“13号公告”）第五条的分类进行调整，即将收入分类调整为八大类业务，按照13号公告具体项目如下：</w:t>
      </w:r>
    </w:p>
    <w:p>
      <w:pPr>
        <w:pStyle w:val="4"/>
        <w:shd w:val="clear" w:color="auto" w:fill="FFFFFF"/>
        <w:spacing w:before="0" w:beforeAutospacing="0" w:after="0" w:afterAutospacing="0" w:line="360" w:lineRule="auto"/>
        <w:ind w:firstLine="640"/>
        <w:rPr>
          <w:rFonts w:ascii="仿宋" w:hAnsi="仿宋" w:eastAsia="仿宋" w:cstheme="minorBidi"/>
          <w:kern w:val="2"/>
          <w:sz w:val="32"/>
          <w:szCs w:val="32"/>
        </w:rPr>
      </w:pPr>
      <w:r>
        <w:rPr>
          <w:rFonts w:hint="eastAsia" w:ascii="仿宋" w:hAnsi="仿宋" w:eastAsia="仿宋" w:cstheme="minorBidi"/>
          <w:kern w:val="2"/>
          <w:sz w:val="32"/>
          <w:szCs w:val="32"/>
        </w:rPr>
        <w:t>（一）纳税申报代理。对纳税人、扣缴义务人提供的资料进行归集和专业判断，代理纳税人、扣缴义务人进行纳税申报准备和签署纳税申报表、扣缴税款报告表以及相关文件。</w:t>
      </w:r>
    </w:p>
    <w:p>
      <w:pPr>
        <w:pStyle w:val="4"/>
        <w:shd w:val="clear" w:color="auto" w:fill="FFFFFF"/>
        <w:spacing w:before="0" w:beforeAutospacing="0" w:after="0" w:afterAutospacing="0" w:line="360" w:lineRule="auto"/>
        <w:ind w:firstLine="640"/>
        <w:rPr>
          <w:rFonts w:ascii="仿宋" w:hAnsi="仿宋" w:eastAsia="仿宋" w:cstheme="minorBidi"/>
          <w:kern w:val="2"/>
          <w:sz w:val="32"/>
          <w:szCs w:val="32"/>
        </w:rPr>
      </w:pPr>
      <w:r>
        <w:rPr>
          <w:rFonts w:hint="eastAsia" w:ascii="仿宋" w:hAnsi="仿宋" w:eastAsia="仿宋" w:cstheme="minorBidi"/>
          <w:kern w:val="2"/>
          <w:sz w:val="32"/>
          <w:szCs w:val="32"/>
        </w:rPr>
        <w:t>（二）一般税务咨询。对纳税人、扣缴义务人的日常办税事项提供税务咨询服务。</w:t>
      </w:r>
    </w:p>
    <w:p>
      <w:pPr>
        <w:pStyle w:val="4"/>
        <w:shd w:val="clear" w:color="auto" w:fill="FFFFFF"/>
        <w:spacing w:before="0" w:beforeAutospacing="0" w:after="0" w:afterAutospacing="0" w:line="360" w:lineRule="auto"/>
        <w:ind w:firstLine="640"/>
        <w:rPr>
          <w:rFonts w:ascii="仿宋" w:hAnsi="仿宋" w:eastAsia="仿宋" w:cstheme="minorBidi"/>
          <w:kern w:val="2"/>
          <w:sz w:val="32"/>
          <w:szCs w:val="32"/>
        </w:rPr>
      </w:pPr>
      <w:r>
        <w:rPr>
          <w:rFonts w:hint="eastAsia" w:ascii="仿宋" w:hAnsi="仿宋" w:eastAsia="仿宋" w:cstheme="minorBidi"/>
          <w:kern w:val="2"/>
          <w:sz w:val="32"/>
          <w:szCs w:val="32"/>
        </w:rPr>
        <w:t>（三）专业税务顾问。对纳税人、扣缴义务人的涉税事项提供长期的专业税务顾问服务。</w:t>
      </w:r>
    </w:p>
    <w:p>
      <w:pPr>
        <w:pStyle w:val="4"/>
        <w:shd w:val="clear" w:color="auto" w:fill="FFFFFF"/>
        <w:spacing w:before="0" w:beforeAutospacing="0" w:after="0" w:afterAutospacing="0" w:line="360" w:lineRule="auto"/>
        <w:ind w:firstLine="640"/>
        <w:rPr>
          <w:rFonts w:ascii="仿宋" w:hAnsi="仿宋" w:eastAsia="仿宋" w:cstheme="minorBidi"/>
          <w:kern w:val="2"/>
          <w:sz w:val="32"/>
          <w:szCs w:val="32"/>
        </w:rPr>
      </w:pPr>
      <w:r>
        <w:rPr>
          <w:rFonts w:hint="eastAsia" w:ascii="仿宋" w:hAnsi="仿宋" w:eastAsia="仿宋" w:cstheme="minorBidi"/>
          <w:kern w:val="2"/>
          <w:sz w:val="32"/>
          <w:szCs w:val="32"/>
        </w:rPr>
        <w:t>（四）税收策划。对纳税人、扣缴义务人的经营和投资活动提供符合税收法律法规及相关规定的纳税计划、纳税方案。</w:t>
      </w:r>
    </w:p>
    <w:p>
      <w:pPr>
        <w:pStyle w:val="4"/>
        <w:shd w:val="clear" w:color="auto" w:fill="FFFFFF"/>
        <w:spacing w:before="0" w:beforeAutospacing="0" w:after="0" w:afterAutospacing="0" w:line="360" w:lineRule="auto"/>
        <w:ind w:firstLine="640"/>
        <w:rPr>
          <w:rFonts w:ascii="仿宋" w:hAnsi="仿宋" w:eastAsia="仿宋" w:cstheme="minorBidi"/>
          <w:kern w:val="2"/>
          <w:sz w:val="32"/>
          <w:szCs w:val="32"/>
        </w:rPr>
      </w:pPr>
      <w:r>
        <w:rPr>
          <w:rFonts w:hint="eastAsia" w:ascii="仿宋" w:hAnsi="仿宋" w:eastAsia="仿宋" w:cstheme="minorBidi"/>
          <w:kern w:val="2"/>
          <w:sz w:val="32"/>
          <w:szCs w:val="32"/>
        </w:rPr>
        <w:t>（五）涉税鉴证。按照法律、法规以及依据法律、法规制定的相关规定要求，对涉税事项真实性和合法性出具鉴定和证明。</w:t>
      </w:r>
    </w:p>
    <w:p>
      <w:pPr>
        <w:pStyle w:val="4"/>
        <w:shd w:val="clear" w:color="auto" w:fill="FFFFFF"/>
        <w:spacing w:before="0" w:beforeAutospacing="0" w:after="0" w:afterAutospacing="0" w:line="360" w:lineRule="auto"/>
        <w:ind w:firstLine="640"/>
        <w:rPr>
          <w:rFonts w:ascii="仿宋" w:hAnsi="仿宋" w:eastAsia="仿宋" w:cstheme="minorBidi"/>
          <w:kern w:val="2"/>
          <w:sz w:val="32"/>
          <w:szCs w:val="32"/>
        </w:rPr>
      </w:pPr>
      <w:r>
        <w:rPr>
          <w:rFonts w:hint="eastAsia" w:ascii="仿宋" w:hAnsi="仿宋" w:eastAsia="仿宋" w:cstheme="minorBidi"/>
          <w:kern w:val="2"/>
          <w:sz w:val="32"/>
          <w:szCs w:val="32"/>
        </w:rPr>
        <w:t>（六）纳税情况审查。接受行政机关、司法机关委托，依法对企业纳税情况进行审查，作出专业结论。</w:t>
      </w:r>
    </w:p>
    <w:p>
      <w:pPr>
        <w:pStyle w:val="4"/>
        <w:shd w:val="clear" w:color="auto" w:fill="FFFFFF"/>
        <w:spacing w:before="0" w:beforeAutospacing="0" w:after="0" w:afterAutospacing="0" w:line="360" w:lineRule="auto"/>
        <w:ind w:firstLine="640"/>
        <w:rPr>
          <w:rFonts w:ascii="仿宋" w:hAnsi="仿宋" w:eastAsia="仿宋" w:cstheme="minorBidi"/>
          <w:kern w:val="2"/>
          <w:sz w:val="32"/>
          <w:szCs w:val="32"/>
        </w:rPr>
      </w:pPr>
      <w:r>
        <w:rPr>
          <w:rFonts w:hint="eastAsia" w:ascii="仿宋" w:hAnsi="仿宋" w:eastAsia="仿宋" w:cstheme="minorBidi"/>
          <w:kern w:val="2"/>
          <w:sz w:val="32"/>
          <w:szCs w:val="32"/>
        </w:rPr>
        <w:t>（七）其他税务事项代理。接受纳税人、扣缴义务人的委托，代理建账记账、发票领用、减免退税申请等税务事项。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（八）其他涉税服务。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三、逻辑关系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（一）主营业务收入金额合计等于八类业务累加的合计，由系统自动计算。</w:t>
      </w:r>
    </w:p>
    <w:p>
      <w:pPr>
        <w:pStyle w:val="4"/>
        <w:shd w:val="clear" w:color="auto" w:fill="FFFFFF"/>
        <w:spacing w:before="0" w:beforeAutospacing="0" w:after="0" w:afterAutospacing="0" w:line="360" w:lineRule="auto"/>
        <w:ind w:firstLine="640"/>
        <w:rPr>
          <w:rFonts w:ascii="仿宋" w:hAnsi="仿宋" w:eastAsia="仿宋"/>
          <w:sz w:val="32"/>
          <w:szCs w:val="32"/>
        </w:rPr>
      </w:pPr>
      <w:r>
        <w:rPr>
          <w:rFonts w:hint="eastAsia" w:ascii="仿宋" w:hAnsi="仿宋" w:eastAsia="仿宋"/>
          <w:sz w:val="32"/>
          <w:szCs w:val="32"/>
        </w:rPr>
        <w:t>（二）八类业务户数与金额分别等于各自下级子项科目（二级科目）户数与金额累加的合计，由系统自动计算。</w:t>
      </w:r>
      <w:r>
        <w:rPr>
          <w:rFonts w:hint="eastAsia" w:ascii="仿宋" w:hAnsi="仿宋" w:eastAsia="仿宋" w:cstheme="minorBidi"/>
          <w:kern w:val="2"/>
          <w:sz w:val="32"/>
          <w:szCs w:val="32"/>
        </w:rPr>
        <w:t>二级科目的户数及金额均应</w:t>
      </w:r>
      <w:r>
        <w:fldChar w:fldCharType="begin"/>
      </w:r>
      <w:r>
        <w:instrText xml:space="preserve"> HYPERLINK "https://baike.baidu.com/item/%E2%89%A5" \t "_blank" </w:instrText>
      </w:r>
      <w:r>
        <w:fldChar w:fldCharType="separate"/>
      </w:r>
      <w:r>
        <w:rPr>
          <w:rFonts w:hint="eastAsia" w:ascii="仿宋" w:hAnsi="仿宋" w:eastAsia="仿宋" w:cstheme="minorBidi"/>
          <w:kern w:val="2"/>
          <w:sz w:val="32"/>
          <w:szCs w:val="32"/>
        </w:rPr>
        <w:t>大于等于下属</w:t>
      </w:r>
      <w:r>
        <w:rPr>
          <w:rFonts w:hint="eastAsia" w:ascii="仿宋" w:hAnsi="仿宋" w:eastAsia="仿宋" w:cstheme="minorBidi"/>
          <w:kern w:val="2"/>
          <w:sz w:val="32"/>
          <w:szCs w:val="32"/>
        </w:rPr>
        <w:fldChar w:fldCharType="end"/>
      </w:r>
      <w:r>
        <w:rPr>
          <w:rFonts w:hint="eastAsia" w:ascii="仿宋" w:hAnsi="仿宋" w:eastAsia="仿宋" w:cstheme="minorBidi"/>
          <w:kern w:val="2"/>
          <w:sz w:val="32"/>
          <w:szCs w:val="32"/>
        </w:rPr>
        <w:t>三级科目每项</w:t>
      </w:r>
      <w:r>
        <w:rPr>
          <w:rFonts w:hint="eastAsia" w:ascii="仿宋" w:hAnsi="仿宋" w:eastAsia="仿宋"/>
          <w:sz w:val="32"/>
          <w:szCs w:val="32"/>
        </w:rPr>
        <w:t>中填写的户数及金额，如：“（1）纳税申报代理”所填写的户数及金额</w:t>
      </w:r>
      <w:r>
        <w:fldChar w:fldCharType="begin"/>
      </w:r>
      <w:r>
        <w:instrText xml:space="preserve"> HYPERLINK "https://baike.baidu.com/item/%E2%89%A5" \t "_blank" </w:instrText>
      </w:r>
      <w:r>
        <w:fldChar w:fldCharType="separate"/>
      </w:r>
      <w:r>
        <w:rPr>
          <w:rFonts w:ascii="仿宋" w:hAnsi="仿宋" w:eastAsia="仿宋"/>
          <w:sz w:val="32"/>
          <w:szCs w:val="32"/>
        </w:rPr>
        <w:t>≥</w:t>
      </w:r>
      <w:r>
        <w:rPr>
          <w:rFonts w:ascii="仿宋" w:hAnsi="仿宋" w:eastAsia="仿宋"/>
          <w:sz w:val="32"/>
          <w:szCs w:val="32"/>
        </w:rPr>
        <w:fldChar w:fldCharType="end"/>
      </w:r>
      <w:r>
        <w:rPr>
          <w:rFonts w:hint="eastAsia" w:ascii="仿宋" w:hAnsi="仿宋" w:eastAsia="仿宋"/>
          <w:sz w:val="32"/>
          <w:szCs w:val="32"/>
        </w:rPr>
        <w:t>“企业所得税汇算清缴申报代理”填写的户数及金额。</w:t>
      </w:r>
    </w:p>
    <w:p>
      <w:pPr>
        <w:shd w:val="clear" w:color="auto" w:fill="FFFFFF"/>
        <w:spacing w:line="360" w:lineRule="auto"/>
        <w:rPr>
          <w:rFonts w:ascii="仿宋" w:hAnsi="仿宋" w:eastAsia="仿宋"/>
          <w:sz w:val="32"/>
          <w:szCs w:val="32"/>
        </w:rPr>
      </w:pPr>
      <w:r>
        <w:rPr>
          <w:rFonts w:hint="eastAsia" w:ascii="仿宋" w:hAnsi="仿宋" w:eastAsia="仿宋"/>
          <w:sz w:val="32"/>
          <w:szCs w:val="32"/>
        </w:rPr>
        <w:t xml:space="preserve">    （三）本次调整在“1、纳税申报代理（1）纳税申报代理”、“2、一般税务咨询（1）纳税申报准备咨询”和“3、专业税务顾问（2）专项税务咨询服务”三项二级科目下设置细分科目，除系统中已固定列明的项目外，增加事务所和地方税协可根据需要自行增加和删除的科目。这是考虑到此次收入分类调整征求意见时，各方对事务所精准填报数据需要和报表固定细分项目过多导致填报繁琐难以达成一致意见。在汇总地方税协数据时，报表系统只对固定列明的项目进行汇总统计，事务所和地方税协自行增加和删除的科目作为本地区数据分析的参考数据。</w:t>
      </w:r>
    </w:p>
    <w:p>
      <w:pPr>
        <w:shd w:val="clear" w:color="auto" w:fill="FFFFFF"/>
        <w:spacing w:line="360" w:lineRule="auto"/>
        <w:ind w:firstLine="640" w:firstLineChars="200"/>
        <w:rPr>
          <w:rFonts w:ascii="仿宋" w:hAnsi="仿宋" w:eastAsia="仿宋"/>
          <w:sz w:val="32"/>
          <w:szCs w:val="32"/>
        </w:rPr>
      </w:pPr>
      <w:r>
        <w:rPr>
          <w:rFonts w:hint="eastAsia" w:ascii="仿宋" w:hAnsi="仿宋" w:eastAsia="仿宋"/>
          <w:sz w:val="32"/>
          <w:szCs w:val="32"/>
        </w:rPr>
        <w:t>（四）税收策划下级子项科目为下拉框形式，事务所和地方税协可根据需要自行选择增加及删除科目。</w:t>
      </w:r>
    </w:p>
    <w:p>
      <w:pPr>
        <w:shd w:val="clear" w:color="auto" w:fill="FFFFFF"/>
        <w:spacing w:line="360" w:lineRule="auto"/>
        <w:ind w:firstLine="640" w:firstLineChars="200"/>
      </w:pPr>
      <w:r>
        <w:rPr>
          <w:rFonts w:hint="eastAsia" w:ascii="仿宋" w:hAnsi="仿宋" w:eastAsia="仿宋"/>
          <w:sz w:val="32"/>
          <w:szCs w:val="32"/>
        </w:rPr>
        <w:t>（五）由于本次调整是对收入分类的调整，系统已对调整前后可以匹配的项目进行关联，对于调整前后一致的项目分类，户数和金额的上年数由系统自动带入，调整前后不一致的项目，户数和金额的上年数系统默认为0。税务师事务所只需填写2018年度相应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D1"/>
    <w:rsid w:val="0002700C"/>
    <w:rsid w:val="00060394"/>
    <w:rsid w:val="00081394"/>
    <w:rsid w:val="000817CD"/>
    <w:rsid w:val="00091D06"/>
    <w:rsid w:val="000B502C"/>
    <w:rsid w:val="00127BD1"/>
    <w:rsid w:val="001344A2"/>
    <w:rsid w:val="001E1A24"/>
    <w:rsid w:val="00272720"/>
    <w:rsid w:val="002B1B55"/>
    <w:rsid w:val="00435D43"/>
    <w:rsid w:val="00477DD3"/>
    <w:rsid w:val="005A7E00"/>
    <w:rsid w:val="005F5DE0"/>
    <w:rsid w:val="005F66B4"/>
    <w:rsid w:val="00667174"/>
    <w:rsid w:val="006E2735"/>
    <w:rsid w:val="007B1C8F"/>
    <w:rsid w:val="00814585"/>
    <w:rsid w:val="00853D17"/>
    <w:rsid w:val="008A6607"/>
    <w:rsid w:val="00907B4D"/>
    <w:rsid w:val="009530EB"/>
    <w:rsid w:val="00A064DB"/>
    <w:rsid w:val="00AE0BFD"/>
    <w:rsid w:val="00AF4D55"/>
    <w:rsid w:val="00D06C09"/>
    <w:rsid w:val="00D1210F"/>
    <w:rsid w:val="00D3645B"/>
    <w:rsid w:val="00D52092"/>
    <w:rsid w:val="00E61CF8"/>
    <w:rsid w:val="00ED5960"/>
    <w:rsid w:val="00F2222B"/>
    <w:rsid w:val="00F3039D"/>
    <w:rsid w:val="00FC3E81"/>
    <w:rsid w:val="2C87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1120</Words>
  <Characters>1129</Characters>
  <Lines>55</Lines>
  <Paragraphs>18</Paragraphs>
  <TotalTime>0</TotalTime>
  <ScaleCrop>false</ScaleCrop>
  <LinksUpToDate>false</LinksUpToDate>
  <CharactersWithSpaces>1133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2019-01-30T08:20:00Z</dcterms:created>
  <dc:creator>杨艳春</dc:creator>
  <cp:lastModifiedBy>Administrator</cp:lastModifiedBy>
  <dcterms:modified xsi:type="dcterms:W3CDTF">2019-02-25T02:30:43Z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